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/>
          <w:b/>
          <w:bCs/>
          <w:sz w:val="28"/>
          <w:szCs w:val="28"/>
        </w:rPr>
        <w:t>2</w:t>
      </w:r>
    </w:p>
    <w:p>
      <w:pPr>
        <w:widowControl/>
        <w:shd w:val="clear" w:color="auto" w:fill="FFFFFF"/>
        <w:spacing w:before="75" w:after="90" w:line="315" w:lineRule="atLeast"/>
        <w:ind w:firstLine="480"/>
        <w:jc w:val="center"/>
        <w:rPr>
          <w:rFonts w:hint="eastAsia" w:ascii="宋体" w:hAnsi="宋体" w:cs="宋体"/>
          <w:b/>
          <w:color w:val="333333"/>
          <w:kern w:val="0"/>
          <w:sz w:val="36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0"/>
        </w:rPr>
        <w:t>地球科学学院简介</w:t>
      </w:r>
    </w:p>
    <w:p>
      <w:pPr>
        <w:widowControl/>
        <w:shd w:val="clear" w:color="auto" w:fill="FFFFFF"/>
        <w:spacing w:line="5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地球科学学院创建于1956年，是东华理工大学历史最悠久、优势最明显、特色最鲜明的学院之一。学院下设基础地质教学部、地质系、城乡规划系、数字资源系、旅游地学系5个教学系部；拥有资源勘查工程、地球化学、城乡规划、自然地理与资源环境、旅游地学与规划工程、地球信息科学与技术6个本科专业；拥有地质资源与地质工程一级学科博士学位授予权点、地质资源与地质工程等6个一级学科硕士学位授予权点。在校本科生1200余人，博士和硕士研究生457人。</w:t>
      </w:r>
    </w:p>
    <w:p>
      <w:pPr>
        <w:widowControl/>
        <w:shd w:val="clear" w:color="auto" w:fill="FFFFFF"/>
        <w:spacing w:line="5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学院现有教职员工172人，拥有博士学位教师147人，副教授以上62人，国家杰青与优青各1人、国务院政府特殊津贴专家5人、省部级人才18名。多人担任国际学术组织主席、委员和国际权威学术期刊副主编、编委。</w:t>
      </w:r>
    </w:p>
    <w:p>
      <w:pPr>
        <w:widowControl/>
        <w:shd w:val="clear" w:color="auto" w:fill="FFFFFF"/>
        <w:spacing w:line="580" w:lineRule="exact"/>
        <w:ind w:firstLine="600" w:firstLineChars="20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学院拥有核资源与环境国家重点实验室、放射性地质国家级实验教学示范中心等国家级、省部级教学科研平台及多个高水平本科教学团队，获省部级科技奖、教学成果奖40余项。近5年教师承担国家及行业等科研项目300多项（含国家重点研发计划1项、重点及优青项目6项），到账经费2.5亿元，发表高水平学术论文450余篇，其中被SCI、EI、ISTP收录210多篇，出版学术专著23部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I5Njc4YjBmZTk0NWIwZGY5ZWI3N2ZhY2M4MjEifQ=="/>
  </w:docVars>
  <w:rsids>
    <w:rsidRoot w:val="00000000"/>
    <w:rsid w:val="2DA91244"/>
    <w:rsid w:val="793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2022-09-27T06:58:00Z</dcterms:created>
  <dc:creator>11364</dc:creator>
  <cp:lastModifiedBy>WPS_1673492275</cp:lastModifiedBy>
  <dcterms:modified xsi:type="dcterms:W3CDTF">2023-11-13T06:52:57Z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83D3DBCB6028424697D6F64704AAB6D6</vt:lpwstr>
  </property>
</Properties>
</file>